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01BF3" w14:textId="6928FB18" w:rsidR="00284A51" w:rsidRDefault="00284A51" w:rsidP="00284A51">
      <w:pPr>
        <w:ind w:firstLine="0"/>
        <w:jc w:val="left"/>
        <w:rPr>
          <w:lang w:val="ka-GE"/>
        </w:rPr>
      </w:pPr>
      <w:bookmarkStart w:id="0" w:name="_GoBack"/>
      <w:bookmarkEnd w:id="0"/>
    </w:p>
    <w:p w14:paraId="3D5D34FC" w14:textId="77777777" w:rsidR="00284A51" w:rsidRPr="001161F0" w:rsidRDefault="00284A51" w:rsidP="00284A51">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 w:val="22"/>
          <w:szCs w:val="22"/>
          <w:lang w:val="ka-GE"/>
        </w:rPr>
      </w:pPr>
      <w:r w:rsidRPr="001161F0">
        <w:rPr>
          <w:rFonts w:cs="Sylfaen"/>
          <w:sz w:val="22"/>
          <w:szCs w:val="22"/>
          <w:lang w:val="ka-GE"/>
        </w:rPr>
        <w:t>განმარტებითი</w:t>
      </w:r>
      <w:r w:rsidRPr="001161F0">
        <w:rPr>
          <w:sz w:val="22"/>
          <w:szCs w:val="22"/>
          <w:lang w:val="ka-GE"/>
        </w:rPr>
        <w:t xml:space="preserve"> </w:t>
      </w:r>
      <w:r w:rsidRPr="001161F0">
        <w:rPr>
          <w:rFonts w:cs="Sylfaen"/>
          <w:sz w:val="22"/>
          <w:szCs w:val="22"/>
          <w:lang w:val="ka-GE"/>
        </w:rPr>
        <w:t>ბარათი</w:t>
      </w:r>
    </w:p>
    <w:p w14:paraId="3BC67D31" w14:textId="77777777" w:rsidR="00284A51" w:rsidRPr="00AE2F85" w:rsidRDefault="00284A51" w:rsidP="00284A51">
      <w:pPr>
        <w:jc w:val="center"/>
        <w:rPr>
          <w:b/>
          <w:lang w:val="ka-GE"/>
        </w:rPr>
      </w:pPr>
      <w:r>
        <w:rPr>
          <w:b/>
          <w:lang w:val="ka-GE"/>
        </w:rPr>
        <w:t>„</w:t>
      </w:r>
      <w:r w:rsidRPr="00AE2F85">
        <w:rPr>
          <w:b/>
          <w:lang w:val="ka-GE"/>
        </w:rPr>
        <w:t>საქართველოში COVID-19 ვაქცინის დანერგვის ეროვნული გეგმის დამტკიცების შესახებ</w:t>
      </w:r>
      <w:r>
        <w:rPr>
          <w:b/>
          <w:lang w:val="ka-GE"/>
        </w:rPr>
        <w:t>“</w:t>
      </w:r>
    </w:p>
    <w:p w14:paraId="48BD8BE1" w14:textId="77777777" w:rsidR="00284A51" w:rsidRPr="001161F0" w:rsidRDefault="00284A51" w:rsidP="00284A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lang w:val="ka-GE"/>
        </w:rPr>
      </w:pPr>
      <w:r w:rsidRPr="001161F0">
        <w:rPr>
          <w:b/>
          <w:lang w:val="ka-GE"/>
        </w:rPr>
        <w:t>საქართველოს მთავრობის განკარგულების პროექტზე:</w:t>
      </w:r>
    </w:p>
    <w:p w14:paraId="2AAC10BB" w14:textId="77777777" w:rsidR="00284A51" w:rsidRPr="001161F0" w:rsidRDefault="00284A51" w:rsidP="00284A51">
      <w:pPr>
        <w:tabs>
          <w:tab w:val="left" w:pos="6824"/>
        </w:tabs>
        <w:rPr>
          <w:b/>
          <w:lang w:val="ka-GE"/>
        </w:rPr>
      </w:pPr>
    </w:p>
    <w:p w14:paraId="260A8F2E" w14:textId="77777777" w:rsidR="00284A51" w:rsidRPr="001161F0" w:rsidRDefault="00284A51" w:rsidP="00284A51">
      <w:pPr>
        <w:tabs>
          <w:tab w:val="left" w:pos="6824"/>
        </w:tabs>
        <w:jc w:val="center"/>
        <w:rPr>
          <w:rFonts w:cs="Sylfaen"/>
          <w:b/>
          <w:bCs/>
          <w:lang w:val="ka-GE"/>
        </w:rPr>
      </w:pPr>
      <w:r w:rsidRPr="001161F0">
        <w:rPr>
          <w:rFonts w:cs="Sylfaen"/>
          <w:b/>
          <w:bCs/>
          <w:lang w:val="ka-GE"/>
        </w:rPr>
        <w:t>ინფორმაცია პროექტის შესახებ</w:t>
      </w:r>
    </w:p>
    <w:p w14:paraId="7E23A8DB" w14:textId="77777777" w:rsidR="00284A51" w:rsidRDefault="00284A51" w:rsidP="00284A51">
      <w:pPr>
        <w:rPr>
          <w:b/>
          <w:lang w:val="ka-GE"/>
        </w:rPr>
      </w:pPr>
      <w:r w:rsidRPr="001161F0">
        <w:rPr>
          <w:b/>
          <w:lang w:val="ka-GE"/>
        </w:rPr>
        <w:t xml:space="preserve">     </w:t>
      </w:r>
      <w:r>
        <w:rPr>
          <w:b/>
          <w:lang w:val="ka-GE"/>
        </w:rPr>
        <w:t>პროექტის მომზადება განპირობებულია შემდეგი გარემოებებით:</w:t>
      </w:r>
    </w:p>
    <w:p w14:paraId="3911CEE6" w14:textId="77777777" w:rsidR="00284A51" w:rsidRPr="00D74BE5" w:rsidRDefault="00284A51" w:rsidP="00284A51">
      <w:pPr>
        <w:rPr>
          <w:color w:val="000000"/>
          <w:lang w:val="ka-GE"/>
        </w:rPr>
      </w:pPr>
      <w:r w:rsidRPr="00D74BE5">
        <w:rPr>
          <w:color w:val="000000"/>
          <w:lang w:val="ka-GE"/>
        </w:rPr>
        <w:t xml:space="preserve">ახალმა კორონავირუსმა (SARS-CoV-2) და მის მიერ გამოწვეულმა დაავადებამ (COVID-19) კაცობრიობა უდიდესი გამოწვევის წინაშე დააყენა, რადგან პანდემიამ ადამიანების დანაკარგთან ერთად უპრეცენდენტო ეკონომიკური დანახარჯები გამოიწვია. COVID-19-თან გამკლავება ყველა ქვეყნის მთავრობის ძირითადი პრიორიტეტი გახდა. </w:t>
      </w:r>
    </w:p>
    <w:p w14:paraId="7B3B1269" w14:textId="77777777" w:rsidR="00284A51" w:rsidRDefault="00284A51" w:rsidP="00284A51">
      <w:pPr>
        <w:rPr>
          <w:color w:val="000000"/>
          <w:lang w:val="ka-GE"/>
        </w:rPr>
      </w:pPr>
      <w:r w:rsidRPr="00D74BE5">
        <w:rPr>
          <w:color w:val="000000"/>
          <w:lang w:val="ka-GE"/>
        </w:rPr>
        <w:t>საქართველომ ეპიდემიის შეკავებისთვის მზადება ადრეულ ეტაპზე დაიწყო. ქვეყნის მთავრობის მიერ 2020 წლის გაზაფხულზე განხორციელებულმა შეკავების ღონისძიებებმა და კრიზისის დასაძლევად გადადგმულმა ნაბიჯებმა შეარბილა COVID-19-თან ასოცირებული უარყოფითი შედეგები, რამაც შესაძლებელი გახადა მაისიდან შემზღუდველი ზომების ეტაპობრივი შემსუბუქება. სხვადასხვა ფაქტორის გავლენით, ასევე რეგიონში არსებული ტენდენციის შესაბამისად, საქართველოში ახალი კორონავირუსით დაინფიცირებისა და ახალი შემთხვევების ზრდა ინტენსიურად დაიწყო სექტემბრის პერიოდიდან, რამაც მთელი ქვეყნის ტერიტორიაზე ეპიდემიის მასიური გავრცელება გამოიწვია. ინციდენტობის ზრდასთან ერთად, ეპიდ-კონტროლისათვის მნიშვნელოვანი პარამეტრების (მათ შორის, რეპროდუქციის ინდექსი, სიკვდილიანობის მაჩვენებელი მოსახლეობაზე გადათვლით, ტესტირების დადებითობა) და ჰოსპიტალური რესურსების მოხმარებით საქართველომ მიაღწია განგაშის წითელ დონეს, რის შემდეგაც, ქვეყნის მთავრობამ შემოდგომის ბოლოს პრევენციისა და სტაბილიზაციისთვის კვლავ სავალდებულო გახადა გარკვეული ამკრძალავი ღონისძიებები და გააფართოვა მიზნობრივი შეზღუდვები. პანდემიის მართვის აღნიშნული მიდგომა, ამ დროისათვის, ყველაზე ეფექტურია, თუმცა ტვირთად აწევს ქვეყნის ეკონომიკას, აფერხებს განათლების სექტორის ჩვეულ რეჟიმში ფუნქციონირებას და აბრკოლებს ქვეყნის შემდგომ განვითარებას. დეკემბრის მდგომარეობით, საქართველოში დადასტურებული შემთხვევების მაჩვენებელმა 5 834 / 100 000 მოსახლეზე შეადგინა, ხოლო დაინფიცირებული მოსახლეობის შეფასებითი მაჩვენებელი 15%-ია. გამოჯანმრთელებულების რაოდენობა 89%-ია, ხოლო ლეტალობა 1%. COVID-19 შემოდგომის პერიოდში გახდა ქვეყანაში სიკვდილიანობის წამყვანი მიზეზი, ხოლო მთლიანი 2020 წლისთვის ის იქნება სიკვდილიანობის მეოთხე წამყვანი მიზეზი.</w:t>
      </w:r>
    </w:p>
    <w:p w14:paraId="243E4394" w14:textId="77777777" w:rsidR="00284A51" w:rsidRDefault="00284A51" w:rsidP="00284A51">
      <w:pPr>
        <w:rPr>
          <w:color w:val="000000"/>
          <w:lang w:val="ka-GE"/>
        </w:rPr>
      </w:pPr>
      <w:r w:rsidRPr="00D74BE5">
        <w:rPr>
          <w:color w:val="000000"/>
          <w:lang w:val="ka-GE"/>
        </w:rPr>
        <w:t>არსებული მდგომარეობის სტაბილიზაციისა და მეტი სიცოცხლის გადასარჩენად, ვიდრე შემუშავებული იქნება COVID-19-ს საწინააღმდეგო ეტიოტროპული სამკურნალო პრეპარატი, ოპტიმალური გამოსავალი COVID-19-ის საწინააღმდეგო უსაფრთხო და ეფექტური ვაქცინების დანერგვა და ადმინისტრირება იქნება, რომელიც საბოლოოდ ეპიდემიის შეკავების უმნიშვნელოვანესი წინაპირობა</w:t>
      </w:r>
      <w:r>
        <w:rPr>
          <w:color w:val="000000"/>
          <w:lang w:val="ka-GE"/>
        </w:rPr>
        <w:t xml:space="preserve">ა. </w:t>
      </w:r>
    </w:p>
    <w:p w14:paraId="03B33AF1" w14:textId="77777777" w:rsidR="00284A51" w:rsidRPr="00D74BE5" w:rsidRDefault="00284A51" w:rsidP="00284A51">
      <w:pPr>
        <w:rPr>
          <w:color w:val="000000"/>
          <w:lang w:val="ka-GE"/>
        </w:rPr>
      </w:pPr>
      <w:r w:rsidRPr="00D74BE5">
        <w:rPr>
          <w:color w:val="000000"/>
          <w:lang w:val="ka-GE"/>
        </w:rPr>
        <w:t>საქართველოში COVID-19 ვაქცინაციის პოლიტიკის განსაზღვრისა და დანერგვის ხელშეწყობის მიზნით, შეიქმნა უწყებათაშორისი საკოორდინაციო კომიტეტი საქართველოს ოკუპირებული ტერიტორიებიდან დევნილთა, შრომის, ჯანმრთელობის და სოციალური დაცვის მინისტრის თავმჯდომარეობით</w:t>
      </w:r>
      <w:r>
        <w:rPr>
          <w:color w:val="000000"/>
          <w:lang w:val="ka-GE"/>
        </w:rPr>
        <w:t xml:space="preserve">. </w:t>
      </w:r>
      <w:r w:rsidRPr="00D74BE5">
        <w:rPr>
          <w:color w:val="000000"/>
          <w:lang w:val="ka-GE"/>
        </w:rPr>
        <w:t>ვაქცინაციის დანერგვის გეგმის მომზადებას კოორდინაციას უწევს</w:t>
      </w:r>
      <w:r>
        <w:rPr>
          <w:color w:val="000000"/>
          <w:lang w:val="ka-GE"/>
        </w:rPr>
        <w:t xml:space="preserve"> </w:t>
      </w:r>
      <w:r w:rsidRPr="00D74BE5">
        <w:rPr>
          <w:color w:val="00000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color w:val="000000"/>
          <w:lang w:val="ka-GE"/>
        </w:rPr>
        <w:t xml:space="preserve">. </w:t>
      </w:r>
      <w:r w:rsidRPr="00D74BE5">
        <w:rPr>
          <w:color w:val="000000"/>
          <w:lang w:val="ka-GE"/>
        </w:rPr>
        <w:t>აზიის განვითარების ბანკის მხარდაჭერით პროცესში ჩაერთო ექსპერტთა გუნდი. სახელმძღვანელოდ გამოყენებულ იქნა ჯანმოს მიერ შემოთავაზებული</w:t>
      </w:r>
      <w:r>
        <w:rPr>
          <w:color w:val="000000"/>
          <w:lang w:val="ka-GE"/>
        </w:rPr>
        <w:t xml:space="preserve"> </w:t>
      </w:r>
      <w:r w:rsidRPr="00D74BE5">
        <w:rPr>
          <w:color w:val="000000"/>
          <w:lang w:val="ka-GE"/>
        </w:rPr>
        <w:t>მეთოდური დოკუმენტი</w:t>
      </w:r>
      <w:r>
        <w:rPr>
          <w:color w:val="000000"/>
          <w:lang w:val="ka-GE"/>
        </w:rPr>
        <w:t xml:space="preserve">. </w:t>
      </w:r>
      <w:r w:rsidRPr="00D74BE5">
        <w:rPr>
          <w:color w:val="000000"/>
          <w:lang w:val="ka-GE"/>
        </w:rPr>
        <w:t xml:space="preserve">მრავალმხრივი  კონსულტაციების და განხილვების </w:t>
      </w:r>
      <w:r w:rsidRPr="00D74BE5">
        <w:rPr>
          <w:color w:val="000000"/>
          <w:lang w:val="ka-GE"/>
        </w:rPr>
        <w:lastRenderedPageBreak/>
        <w:t xml:space="preserve">შედეგად, მომზადდა წინამდებარე დოკუმენტი, რომელიც ასრულებს გზამკვლევის როლს COVID-19 ვაქცინაციის დანერგვის პროცესში. </w:t>
      </w:r>
    </w:p>
    <w:p w14:paraId="0DE8EF8B" w14:textId="77777777" w:rsidR="00284A51" w:rsidRDefault="00284A51" w:rsidP="00284A51">
      <w:pPr>
        <w:rPr>
          <w:color w:val="000000"/>
          <w:lang w:val="ka-GE"/>
        </w:rPr>
      </w:pPr>
      <w:r w:rsidRPr="00D74BE5">
        <w:rPr>
          <w:color w:val="000000"/>
          <w:lang w:val="ka-GE"/>
        </w:rPr>
        <w:t xml:space="preserve">ვაქცინაციის დანერგვის გეგმა წარმოაჩენს ქვეყანაში პროცესის ეფექტური განხორციელებისთვის საჭირო ქმედებებს, პასუხისმგებელ მხარეებს და ფინანსურ საჭიროებებს.  </w:t>
      </w:r>
    </w:p>
    <w:p w14:paraId="3C3A5F9E" w14:textId="77777777" w:rsidR="00284A51" w:rsidRPr="001161F0" w:rsidRDefault="00284A51" w:rsidP="00284A51">
      <w:pPr>
        <w:rPr>
          <w:color w:val="000000"/>
          <w:lang w:val="ka-GE"/>
        </w:rPr>
      </w:pPr>
    </w:p>
    <w:p w14:paraId="26730C1D" w14:textId="77777777" w:rsidR="00284A51" w:rsidRPr="001161F0" w:rsidRDefault="00284A51" w:rsidP="00284A51">
      <w:pPr>
        <w:jc w:val="center"/>
        <w:rPr>
          <w:b/>
          <w:lang w:val="ka-GE"/>
        </w:rPr>
      </w:pPr>
      <w:r w:rsidRPr="001161F0">
        <w:rPr>
          <w:b/>
          <w:lang w:val="ka-GE"/>
        </w:rPr>
        <w:t>ინფორმაცია ევროკავშირის სამართლებრივი აქტის შესახებ</w:t>
      </w:r>
    </w:p>
    <w:p w14:paraId="26A4749A" w14:textId="77777777" w:rsidR="00284A51" w:rsidRPr="001161F0" w:rsidRDefault="00284A51" w:rsidP="00284A51">
      <w:pPr>
        <w:contextualSpacing/>
        <w:rPr>
          <w:b/>
          <w:lang w:val="ka-GE"/>
        </w:rPr>
      </w:pPr>
      <w:r w:rsidRPr="001161F0">
        <w:rPr>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E19F70A" w14:textId="77777777" w:rsidR="00284A51" w:rsidRPr="001161F0" w:rsidRDefault="00284A51" w:rsidP="00284A51">
      <w:pPr>
        <w:ind w:left="720"/>
        <w:contextualSpacing/>
        <w:rPr>
          <w:b/>
          <w:lang w:val="ka-GE"/>
        </w:rPr>
      </w:pPr>
    </w:p>
    <w:p w14:paraId="1526EBDD" w14:textId="77777777" w:rsidR="00284A51" w:rsidRPr="001161F0" w:rsidRDefault="00284A51" w:rsidP="00284A51">
      <w:pPr>
        <w:ind w:left="720"/>
        <w:contextualSpacing/>
        <w:rPr>
          <w:b/>
          <w:lang w:val="ka-GE"/>
        </w:rPr>
      </w:pPr>
      <w:r w:rsidRPr="001161F0">
        <w:rPr>
          <w:b/>
          <w:lang w:val="ka-GE"/>
        </w:rPr>
        <w:t xml:space="preserve">პროექტის მიღებით გამოწვეული საფინანსო-ეკონომიკური შედეგების გაანგარიშება </w:t>
      </w:r>
    </w:p>
    <w:p w14:paraId="11333DBA" w14:textId="77777777" w:rsidR="00284A51" w:rsidRPr="001161F0" w:rsidRDefault="00284A51" w:rsidP="00284A51">
      <w:pPr>
        <w:pStyle w:val="ListParagraph"/>
        <w:spacing w:after="0" w:line="240" w:lineRule="auto"/>
        <w:rPr>
          <w:rFonts w:ascii="Sylfaen" w:hAnsi="Sylfaen"/>
          <w:b/>
          <w:lang w:val="ka-GE"/>
        </w:rPr>
      </w:pPr>
    </w:p>
    <w:p w14:paraId="75D3C423" w14:textId="77777777" w:rsidR="00284A51" w:rsidRPr="001161F0" w:rsidRDefault="00284A51" w:rsidP="00284A5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Pr>
          <w:rFonts w:cs="Sylfaen"/>
          <w:lang w:val="ka-GE"/>
        </w:rPr>
        <w:t xml:space="preserve">პროექტით წარმოდგენილი გეგმა ითვალისწინებს გარკვეული ღონისძიებების გატარებას, რაც, თავის მხრივ, დაფინანსდება </w:t>
      </w:r>
      <w:r w:rsidRPr="001161F0">
        <w:rPr>
          <w:lang w:val="ka-GE"/>
        </w:rPr>
        <w:t>„საქართველოს</w:t>
      </w:r>
      <w:r>
        <w:rPr>
          <w:lang w:val="ka-GE"/>
        </w:rPr>
        <w:t xml:space="preserve"> 2021</w:t>
      </w:r>
      <w:r w:rsidRPr="001161F0">
        <w:rPr>
          <w:lang w:val="ka-GE"/>
        </w:rPr>
        <w:t xml:space="preserve"> წლის სახელმწიფო ბიუჯეტის შესახებ“</w:t>
      </w:r>
      <w:r>
        <w:rPr>
          <w:lang w:val="ka-GE"/>
        </w:rPr>
        <w:t xml:space="preserve"> </w:t>
      </w:r>
      <w:r w:rsidRPr="00113B45">
        <w:rPr>
          <w:lang w:val="ka-GE"/>
        </w:rPr>
        <w:t>საქართველოს კანონით გათვალისწინებული</w:t>
      </w:r>
      <w:r>
        <w:rPr>
          <w:lang w:val="ka-GE"/>
        </w:rPr>
        <w:t xml:space="preserve"> შესაბამისი ასიგნებების ფარგლებში და დონორული მხარდაჭერით. </w:t>
      </w:r>
    </w:p>
    <w:p w14:paraId="58185C10" w14:textId="77777777" w:rsidR="00284A51" w:rsidRPr="001161F0" w:rsidRDefault="00284A51" w:rsidP="00284A51">
      <w:pPr>
        <w:ind w:firstLine="720"/>
        <w:rPr>
          <w:lang w:val="ka-GE"/>
        </w:rPr>
      </w:pPr>
    </w:p>
    <w:p w14:paraId="3990BAA3" w14:textId="77777777" w:rsidR="00284A51" w:rsidRPr="001161F0" w:rsidRDefault="00284A51" w:rsidP="00284A51">
      <w:pPr>
        <w:pStyle w:val="ListParagraph"/>
        <w:spacing w:after="0" w:line="240" w:lineRule="auto"/>
        <w:ind w:left="0" w:firstLine="720"/>
        <w:jc w:val="center"/>
        <w:rPr>
          <w:rFonts w:ascii="Sylfaen" w:hAnsi="Sylfaen"/>
          <w:b/>
          <w:lang w:val="ka-GE"/>
        </w:rPr>
      </w:pPr>
      <w:r w:rsidRPr="001161F0">
        <w:rPr>
          <w:rFonts w:ascii="Sylfaen" w:hAnsi="Sylfaen"/>
          <w:b/>
          <w:lang w:val="ka-GE"/>
        </w:rPr>
        <w:t>პროექტის მოსალოდნელი შედეგები</w:t>
      </w:r>
    </w:p>
    <w:p w14:paraId="0054DD7B" w14:textId="77777777" w:rsidR="00284A51" w:rsidRPr="001161F0" w:rsidRDefault="00284A51" w:rsidP="00284A51">
      <w:pPr>
        <w:ind w:firstLine="720"/>
        <w:rPr>
          <w:lang w:val="ka-GE"/>
        </w:rPr>
      </w:pPr>
    </w:p>
    <w:p w14:paraId="52C15820" w14:textId="77777777" w:rsidR="00284A51" w:rsidRPr="00FD1B43" w:rsidRDefault="00284A51" w:rsidP="00284A51">
      <w:pPr>
        <w:ind w:firstLine="720"/>
        <w:rPr>
          <w:lang w:val="ka-GE"/>
        </w:rPr>
      </w:pPr>
      <w:r>
        <w:rPr>
          <w:lang w:val="ka-GE"/>
        </w:rPr>
        <w:t xml:space="preserve">პროექტის მიღება ხელს შეუწყობს </w:t>
      </w:r>
      <w:r w:rsidRPr="00D74BE5">
        <w:rPr>
          <w:lang w:val="ka-GE"/>
        </w:rPr>
        <w:t>COVID-19 ვაქცინაციის</w:t>
      </w:r>
      <w:r>
        <w:rPr>
          <w:lang w:val="ka-GE"/>
        </w:rPr>
        <w:t xml:space="preserve"> დანერგვის პროცესის ეფექტურად განხორციელებას, </w:t>
      </w:r>
      <w:r w:rsidRPr="00BA5A02">
        <w:rPr>
          <w:lang w:val="ka-GE"/>
        </w:rPr>
        <w:t>რაც ემსახურება კორონავირუსით (COVID-19-ით) გამოწვეული ეპიდემიის/პანდემიის წინააღმდეგ ეფექტიან ბრძოლასა</w:t>
      </w:r>
      <w:r>
        <w:rPr>
          <w:lang w:val="ka-GE"/>
        </w:rPr>
        <w:t xml:space="preserve"> და </w:t>
      </w:r>
      <w:r w:rsidRPr="00BA5A02">
        <w:rPr>
          <w:lang w:val="ka-GE"/>
        </w:rPr>
        <w:t>ყველა იმ</w:t>
      </w:r>
      <w:r>
        <w:rPr>
          <w:lang w:val="ka-GE"/>
        </w:rPr>
        <w:t xml:space="preserve"> ღონისძიებების გატარებას, რომელიც არსებითად მნიშვნელოვანია </w:t>
      </w:r>
      <w:r w:rsidRPr="00D74BE5">
        <w:rPr>
          <w:lang w:val="ka-GE"/>
        </w:rPr>
        <w:t>COVID-19 ვაქცინაციის</w:t>
      </w:r>
      <w:r>
        <w:rPr>
          <w:lang w:val="ka-GE"/>
        </w:rPr>
        <w:t xml:space="preserve"> დანერგვის პროცესისთვის. </w:t>
      </w:r>
    </w:p>
    <w:p w14:paraId="5E5EB66A" w14:textId="77777777" w:rsidR="00284A51" w:rsidRPr="00FD1B43" w:rsidRDefault="00284A51" w:rsidP="00284A51">
      <w:pPr>
        <w:ind w:firstLine="720"/>
        <w:rPr>
          <w:lang w:val="ka-GE"/>
        </w:rPr>
      </w:pPr>
    </w:p>
    <w:p w14:paraId="7288F338" w14:textId="77777777" w:rsidR="00284A51" w:rsidRPr="001161F0" w:rsidRDefault="00284A51" w:rsidP="00284A51">
      <w:pPr>
        <w:pStyle w:val="ListParagraph"/>
        <w:spacing w:after="0" w:line="240" w:lineRule="auto"/>
        <w:ind w:left="0" w:firstLine="720"/>
        <w:jc w:val="center"/>
        <w:rPr>
          <w:rFonts w:ascii="Sylfaen" w:hAnsi="Sylfaen"/>
          <w:b/>
          <w:lang w:val="ka-GE"/>
        </w:rPr>
      </w:pPr>
      <w:r w:rsidRPr="001161F0">
        <w:rPr>
          <w:rFonts w:ascii="Sylfaen" w:hAnsi="Sylfaen"/>
          <w:b/>
          <w:lang w:val="ka-GE"/>
        </w:rPr>
        <w:t>პროექტის განხორციელების ვადები</w:t>
      </w:r>
    </w:p>
    <w:p w14:paraId="0AE7AF12" w14:textId="77777777" w:rsidR="00284A51" w:rsidRPr="001161F0" w:rsidRDefault="00284A51" w:rsidP="00284A51">
      <w:pPr>
        <w:ind w:firstLine="720"/>
        <w:rPr>
          <w:lang w:val="ka-GE"/>
        </w:rPr>
      </w:pPr>
    </w:p>
    <w:p w14:paraId="7534059A" w14:textId="77777777" w:rsidR="00284A51" w:rsidRDefault="00284A51" w:rsidP="00284A51">
      <w:pPr>
        <w:ind w:firstLine="720"/>
        <w:rPr>
          <w:lang w:val="ka-GE"/>
        </w:rPr>
      </w:pPr>
      <w:r>
        <w:rPr>
          <w:lang w:val="ka-GE"/>
        </w:rPr>
        <w:t xml:space="preserve">პროექტი ძალაში შედის ხელმოწერისთანავე. </w:t>
      </w:r>
    </w:p>
    <w:p w14:paraId="16BA3642" w14:textId="77777777" w:rsidR="00284A51" w:rsidRPr="001161F0" w:rsidRDefault="00284A51" w:rsidP="00284A51">
      <w:pPr>
        <w:ind w:firstLine="720"/>
        <w:rPr>
          <w:lang w:val="ka-GE"/>
        </w:rPr>
      </w:pPr>
    </w:p>
    <w:p w14:paraId="67C7CA65" w14:textId="77777777" w:rsidR="00284A51" w:rsidRPr="001161F0" w:rsidRDefault="00284A51" w:rsidP="00284A51">
      <w:pPr>
        <w:pStyle w:val="ListParagraph"/>
        <w:spacing w:after="0" w:line="240" w:lineRule="auto"/>
        <w:ind w:left="0" w:firstLine="720"/>
        <w:jc w:val="center"/>
        <w:rPr>
          <w:rFonts w:ascii="Sylfaen" w:hAnsi="Sylfaen"/>
          <w:b/>
          <w:lang w:val="ka-GE"/>
        </w:rPr>
      </w:pPr>
      <w:r w:rsidRPr="001161F0">
        <w:rPr>
          <w:rFonts w:ascii="Sylfaen" w:hAnsi="Sylfaen"/>
          <w:b/>
          <w:lang w:val="ka-GE"/>
        </w:rPr>
        <w:t>პროექტის ავტორი და წარმდგენი</w:t>
      </w:r>
    </w:p>
    <w:p w14:paraId="76AC82CB" w14:textId="77777777" w:rsidR="00284A51" w:rsidRPr="001161F0" w:rsidRDefault="00284A51" w:rsidP="00284A51">
      <w:pPr>
        <w:pStyle w:val="ListParagraph"/>
        <w:spacing w:after="0" w:line="240" w:lineRule="auto"/>
        <w:ind w:left="0" w:firstLine="720"/>
        <w:rPr>
          <w:rFonts w:ascii="Sylfaen" w:hAnsi="Sylfaen"/>
          <w:lang w:val="ka-GE"/>
        </w:rPr>
      </w:pPr>
    </w:p>
    <w:p w14:paraId="53229A7C" w14:textId="77777777" w:rsidR="00284A51" w:rsidRPr="006B7D9A" w:rsidRDefault="00284A51" w:rsidP="00284A51">
      <w:pPr>
        <w:ind w:firstLine="720"/>
        <w:rPr>
          <w:lang w:val="ka-GE"/>
        </w:rPr>
      </w:pPr>
      <w:r w:rsidRPr="001161F0">
        <w:rPr>
          <w:lang w:val="ka-GE"/>
        </w:rPr>
        <w:t xml:space="preserve"> </w:t>
      </w:r>
      <w:r w:rsidRPr="006B7D9A">
        <w:rPr>
          <w:lang w:val="ka-GE"/>
        </w:rPr>
        <w:t xml:space="preserve">დოკუმენტის პროექტი შემუშავებულია საქართველოში COVID-19-ის ვაქცინაციის დანერგვის უწყებათაშორისი საკოორდინაციო კომისიის მიერ. პროექტის მომზადებაში მონაწილეობდა 85 სპეციალისტი სამთავრობო, არასამთავრობო და დონორი ორგანიზაციებიდან. </w:t>
      </w:r>
    </w:p>
    <w:p w14:paraId="718D60E2" w14:textId="57CAB623" w:rsidR="00284A51" w:rsidRPr="001161F0" w:rsidRDefault="00284A51" w:rsidP="00284A51">
      <w:pPr>
        <w:ind w:firstLine="720"/>
        <w:rPr>
          <w:lang w:val="ka-GE"/>
        </w:rPr>
      </w:pPr>
      <w:r>
        <w:rPr>
          <w:lang w:val="ka-GE"/>
        </w:rPr>
        <w:t xml:space="preserve">პროექტის </w:t>
      </w:r>
      <w:r w:rsidRPr="001161F0">
        <w:rPr>
          <w:lang w:val="ka-GE"/>
        </w:rPr>
        <w:t xml:space="preserve">წარმდგენია </w:t>
      </w:r>
      <w:r w:rsidRPr="001161F0">
        <w:rPr>
          <w:rFonts w:cs="Sylfaen"/>
          <w:bC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cs="Sylfaen"/>
          <w:bCs/>
          <w:color w:val="000000"/>
          <w:lang w:val="ka-GE"/>
        </w:rPr>
        <w:t xml:space="preserve"> </w:t>
      </w:r>
    </w:p>
    <w:p w14:paraId="5F34F44F" w14:textId="77777777" w:rsidR="00AE2F85" w:rsidRPr="00284A51" w:rsidRDefault="00AE2F85" w:rsidP="00284A51"/>
    <w:sectPr w:rsidR="00AE2F85" w:rsidRPr="00284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32C32"/>
    <w:multiLevelType w:val="hybridMultilevel"/>
    <w:tmpl w:val="F1B8CE48"/>
    <w:lvl w:ilvl="0" w:tplc="A8483D88">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1" w15:restartNumberingAfterBreak="0">
    <w:nsid w:val="42F26DD5"/>
    <w:multiLevelType w:val="hybridMultilevel"/>
    <w:tmpl w:val="56BE30C8"/>
    <w:lvl w:ilvl="0" w:tplc="BE3A3C9C">
      <w:start w:val="1"/>
      <w:numFmt w:val="bullet"/>
      <w:pStyle w:val="NoSpacing"/>
      <w:lvlText w:val=""/>
      <w:lvlJc w:val="left"/>
      <w:pPr>
        <w:ind w:left="720" w:hanging="360"/>
      </w:pPr>
      <w:rPr>
        <w:rFonts w:ascii="Wingdings" w:hAnsi="Wingdings" w:hint="default"/>
        <w:color w:val="5B9BD5" w:themeColor="accent1"/>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A11"/>
    <w:rsid w:val="00057F9A"/>
    <w:rsid w:val="00092902"/>
    <w:rsid w:val="00113B45"/>
    <w:rsid w:val="00284A51"/>
    <w:rsid w:val="0032093B"/>
    <w:rsid w:val="003C0147"/>
    <w:rsid w:val="00425A11"/>
    <w:rsid w:val="005F0AE6"/>
    <w:rsid w:val="00A143FB"/>
    <w:rsid w:val="00A3351D"/>
    <w:rsid w:val="00AE2F85"/>
    <w:rsid w:val="00BD73BC"/>
    <w:rsid w:val="00C174B6"/>
    <w:rsid w:val="00D74BE5"/>
    <w:rsid w:val="00E1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DAD6"/>
  <w15:chartTrackingRefBased/>
  <w15:docId w15:val="{4A3C95D8-86BA-4796-801E-AD7E60AF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VDP body"/>
    <w:qFormat/>
    <w:rsid w:val="00A143FB"/>
    <w:pPr>
      <w:spacing w:after="0" w:line="240" w:lineRule="auto"/>
      <w:ind w:firstLine="432"/>
      <w:jc w:val="both"/>
    </w:pPr>
    <w:rPr>
      <w:rFonts w:ascii="Sylfaen" w:eastAsia="Times New Roman" w:hAnsi="Sylfaen" w:cs="Times New Roman"/>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AE2F85"/>
    <w:pPr>
      <w:spacing w:after="160" w:line="259" w:lineRule="auto"/>
      <w:ind w:left="720" w:firstLine="0"/>
      <w:contextualSpacing/>
      <w:jc w:val="left"/>
    </w:pPr>
    <w:rPr>
      <w:rFonts w:asciiTheme="minorHAnsi" w:eastAsiaTheme="minorHAnsi" w:hAnsiTheme="minorHAnsi" w:cstheme="minorBidi"/>
      <w:sz w:val="22"/>
      <w:szCs w:val="22"/>
    </w:rPr>
  </w:style>
  <w:style w:type="paragraph" w:customStyle="1" w:styleId="khelmoceraxml">
    <w:name w:val="khelmocera_xml"/>
    <w:basedOn w:val="Normal"/>
    <w:rsid w:val="00AE2F85"/>
    <w:pPr>
      <w:spacing w:before="120" w:line="240" w:lineRule="atLeast"/>
      <w:ind w:firstLine="0"/>
      <w:jc w:val="left"/>
    </w:pPr>
    <w:rPr>
      <w:rFonts w:eastAsia="Sylfaen"/>
      <w:b/>
      <w:sz w:val="24"/>
      <w:szCs w:val="20"/>
    </w:rPr>
  </w:style>
  <w:style w:type="character" w:styleId="CommentReference">
    <w:name w:val="annotation reference"/>
    <w:basedOn w:val="DefaultParagraphFont"/>
    <w:uiPriority w:val="99"/>
    <w:semiHidden/>
    <w:unhideWhenUsed/>
    <w:rsid w:val="00113B45"/>
    <w:rPr>
      <w:sz w:val="16"/>
      <w:szCs w:val="16"/>
    </w:rPr>
  </w:style>
  <w:style w:type="paragraph" w:styleId="CommentText">
    <w:name w:val="annotation text"/>
    <w:basedOn w:val="Normal"/>
    <w:link w:val="CommentTextChar"/>
    <w:uiPriority w:val="99"/>
    <w:semiHidden/>
    <w:unhideWhenUsed/>
    <w:rsid w:val="00113B45"/>
    <w:pPr>
      <w:spacing w:after="160"/>
      <w:ind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13B45"/>
    <w:rPr>
      <w:sz w:val="20"/>
      <w:szCs w:val="20"/>
    </w:rPr>
  </w:style>
  <w:style w:type="paragraph" w:styleId="CommentSubject">
    <w:name w:val="annotation subject"/>
    <w:basedOn w:val="CommentText"/>
    <w:next w:val="CommentText"/>
    <w:link w:val="CommentSubjectChar"/>
    <w:uiPriority w:val="99"/>
    <w:semiHidden/>
    <w:unhideWhenUsed/>
    <w:rsid w:val="00113B45"/>
    <w:rPr>
      <w:b/>
      <w:bCs/>
    </w:rPr>
  </w:style>
  <w:style w:type="character" w:customStyle="1" w:styleId="CommentSubjectChar">
    <w:name w:val="Comment Subject Char"/>
    <w:basedOn w:val="CommentTextChar"/>
    <w:link w:val="CommentSubject"/>
    <w:uiPriority w:val="99"/>
    <w:semiHidden/>
    <w:rsid w:val="00113B45"/>
    <w:rPr>
      <w:b/>
      <w:bCs/>
      <w:sz w:val="20"/>
      <w:szCs w:val="20"/>
    </w:rPr>
  </w:style>
  <w:style w:type="paragraph" w:styleId="BalloonText">
    <w:name w:val="Balloon Text"/>
    <w:basedOn w:val="Normal"/>
    <w:link w:val="BalloonTextChar"/>
    <w:uiPriority w:val="99"/>
    <w:semiHidden/>
    <w:unhideWhenUsed/>
    <w:rsid w:val="00113B45"/>
    <w:pPr>
      <w:ind w:firstLine="0"/>
      <w:jc w:val="left"/>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13B45"/>
    <w:rPr>
      <w:rFonts w:ascii="Segoe UI" w:hAnsi="Segoe UI" w:cs="Segoe UI"/>
      <w:sz w:val="18"/>
      <w:szCs w:val="18"/>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A143FB"/>
  </w:style>
  <w:style w:type="paragraph" w:styleId="NoSpacing">
    <w:name w:val="No Spacing"/>
    <w:aliases w:val="NVDP body bullet"/>
    <w:uiPriority w:val="1"/>
    <w:qFormat/>
    <w:rsid w:val="00284A51"/>
    <w:pPr>
      <w:numPr>
        <w:numId w:val="2"/>
      </w:numPr>
      <w:spacing w:after="120" w:line="360" w:lineRule="auto"/>
    </w:pPr>
    <w:rPr>
      <w:rFonts w:ascii="Sylfaen" w:eastAsia="Times New Roman" w:hAnsi="Sylfaen" w:cs="Times New Roman"/>
      <w:szCs w:val="24"/>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4128</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Natela Khmaladze</cp:lastModifiedBy>
  <cp:revision>2</cp:revision>
  <dcterms:created xsi:type="dcterms:W3CDTF">2021-01-20T10:50:00Z</dcterms:created>
  <dcterms:modified xsi:type="dcterms:W3CDTF">2021-01-20T10:50:00Z</dcterms:modified>
</cp:coreProperties>
</file>